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295C2A" w:rsidRPr="00295C2A" w:rsidRDefault="00295C2A" w:rsidP="00295C2A">
      <w:pPr>
        <w:jc w:val="both"/>
        <w:rPr>
          <w:b/>
          <w:bCs/>
          <w:lang w:eastAsia="sr-Latn-CS"/>
        </w:rPr>
      </w:pPr>
      <w:r w:rsidRPr="00295C2A">
        <w:rPr>
          <w:b/>
          <w:bCs/>
          <w:lang w:eastAsia="sr-Latn-CS"/>
        </w:rPr>
        <w:t xml:space="preserve">LOT15. </w:t>
      </w:r>
      <w:r w:rsidRPr="00295C2A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295C2A">
        <w:rPr>
          <w:i/>
          <w:iCs/>
          <w:u w:val="single"/>
          <w:lang w:eastAsia="sr-Latn-CS"/>
        </w:rPr>
        <w:t>Hrbljine-Kujača</w:t>
      </w:r>
      <w:proofErr w:type="spellEnd"/>
      <w:r w:rsidRPr="00295C2A">
        <w:rPr>
          <w:i/>
          <w:iCs/>
          <w:u w:val="single"/>
          <w:lang w:eastAsia="sr-Latn-CS"/>
        </w:rPr>
        <w:t xml:space="preserve">, Odjel 145 </w:t>
      </w:r>
      <w:proofErr w:type="spellStart"/>
      <w:r w:rsidRPr="00295C2A">
        <w:rPr>
          <w:i/>
          <w:iCs/>
          <w:u w:val="single"/>
          <w:lang w:eastAsia="sr-Latn-CS"/>
        </w:rPr>
        <w:t>a,b</w:t>
      </w:r>
      <w:proofErr w:type="spellEnd"/>
      <w:r w:rsidRPr="00295C2A">
        <w:rPr>
          <w:i/>
          <w:iCs/>
          <w:u w:val="single"/>
          <w:lang w:eastAsia="sr-Latn-CS"/>
        </w:rPr>
        <w:t xml:space="preserve">; 146 </w:t>
      </w:r>
      <w:proofErr w:type="spellStart"/>
      <w:r w:rsidRPr="00295C2A">
        <w:rPr>
          <w:i/>
          <w:iCs/>
          <w:u w:val="single"/>
          <w:lang w:eastAsia="sr-Latn-CS"/>
        </w:rPr>
        <w:t>a,b,c</w:t>
      </w:r>
      <w:proofErr w:type="spellEnd"/>
      <w:r w:rsidRPr="00295C2A">
        <w:rPr>
          <w:i/>
          <w:iCs/>
          <w:u w:val="single"/>
          <w:lang w:eastAsia="sr-Latn-CS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295C2A" w:rsidRPr="00295C2A" w:rsidTr="00295C2A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</w:pPr>
            <w:bookmarkStart w:id="0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295C2A" w:rsidRPr="00295C2A" w:rsidRDefault="00295C2A" w:rsidP="00295C2A"/>
        </w:tc>
      </w:tr>
      <w:tr w:rsidR="00295C2A" w:rsidRPr="00295C2A" w:rsidTr="00295C2A">
        <w:trPr>
          <w:trHeight w:val="14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295C2A">
              <w:rPr>
                <w:color w:val="000000"/>
              </w:rPr>
              <w:t xml:space="preserve"> cijena FCO na panju (KM/m³)</w:t>
            </w:r>
          </w:p>
        </w:tc>
      </w:tr>
      <w:tr w:rsidR="00295C2A" w:rsidRPr="00295C2A" w:rsidTr="00295C2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14,12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295C2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546,89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295C2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1.073,44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295C2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446,00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295C2A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195,31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295C2A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2.275,76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</w:p>
        </w:tc>
      </w:tr>
      <w:bookmarkEnd w:id="0"/>
    </w:tbl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295C2A" w:rsidRPr="00295C2A">
        <w:rPr>
          <w:color w:val="000000"/>
        </w:rPr>
        <w:t>1.334,14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295C2A" w:rsidRPr="00295C2A">
        <w:t>25,86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7C7C9-CCBC-4718-B5B4-F99C8B68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2020-04-03T04:22:00Z</dcterms:created>
  <dcterms:modified xsi:type="dcterms:W3CDTF">2020-04-03T04:22:00Z</dcterms:modified>
</cp:coreProperties>
</file>